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18F27492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49F9DDED" w:rsidR="00A577D2" w:rsidRPr="00A577D2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i/>
          <w:sz w:val="24"/>
          <w:szCs w:val="24"/>
        </w:rPr>
        <w:t>,,</w:t>
      </w:r>
      <w:r w:rsidR="003F73B5">
        <w:rPr>
          <w:rFonts w:ascii="Arial" w:hAnsi="Arial"/>
          <w:b/>
          <w:bCs/>
          <w:i/>
          <w:sz w:val="24"/>
          <w:szCs w:val="24"/>
        </w:rPr>
        <w:t>Wykonanie podjazdu dla osób niepełnosprawnych przy przychodni geriatrycznej w obiekcie szpitalnym przy ul. Bony 1/3 w SP ZOZ Miejskim Szpitalu Zespolonym w Częstochowie.”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45052">
    <w:abstractNumId w:val="0"/>
  </w:num>
  <w:num w:numId="2" w16cid:durableId="640578193">
    <w:abstractNumId w:val="1"/>
  </w:num>
  <w:num w:numId="3" w16cid:durableId="160072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3F73B5"/>
    <w:rsid w:val="00636FBA"/>
    <w:rsid w:val="006645F9"/>
    <w:rsid w:val="007E316D"/>
    <w:rsid w:val="007F755E"/>
    <w:rsid w:val="00A15287"/>
    <w:rsid w:val="00A577D2"/>
    <w:rsid w:val="00B3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8</cp:revision>
  <dcterms:created xsi:type="dcterms:W3CDTF">2018-07-05T09:03:00Z</dcterms:created>
  <dcterms:modified xsi:type="dcterms:W3CDTF">2022-09-13T10:56:00Z</dcterms:modified>
</cp:coreProperties>
</file>