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543C1735" w:rsidR="00741856" w:rsidRPr="00340986" w:rsidRDefault="00340986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>„</w:t>
      </w:r>
      <w:bookmarkEnd w:id="0"/>
      <w:r w:rsidR="000924BC" w:rsidRPr="000924BC">
        <w:rPr>
          <w:rFonts w:ascii="Arial" w:hAnsi="Arial"/>
          <w:b/>
          <w:bCs/>
          <w:sz w:val="24"/>
          <w:szCs w:val="24"/>
        </w:rPr>
        <w:t>Wykonanie przeglądów instalacji elektrycznych i piorunochronnych zgodnie z art. 62 ust.1 pkt. 2 Ustawy z dnia 7 lipca 1994 r. Prawo Budowlane w obiektach SP ZOZ Miejskiego Szpitala Zespolonego w Częstochowie”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8EBF24" w14:textId="204786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lastRenderedPageBreak/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924BC"/>
    <w:rsid w:val="001C3587"/>
    <w:rsid w:val="002713DA"/>
    <w:rsid w:val="002E6FE4"/>
    <w:rsid w:val="00340986"/>
    <w:rsid w:val="004A3590"/>
    <w:rsid w:val="00662F42"/>
    <w:rsid w:val="006645F9"/>
    <w:rsid w:val="00741856"/>
    <w:rsid w:val="007E316D"/>
    <w:rsid w:val="007F755E"/>
    <w:rsid w:val="00826009"/>
    <w:rsid w:val="00914D73"/>
    <w:rsid w:val="00933054"/>
    <w:rsid w:val="009D069C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47</cp:revision>
  <dcterms:created xsi:type="dcterms:W3CDTF">2018-07-05T09:03:00Z</dcterms:created>
  <dcterms:modified xsi:type="dcterms:W3CDTF">2023-01-19T07:46:00Z</dcterms:modified>
</cp:coreProperties>
</file>