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31CA" w14:textId="0FB2BCE2" w:rsidR="00BB4C07" w:rsidRPr="00381533" w:rsidRDefault="00BB4C07" w:rsidP="00BB4C07">
      <w:pPr>
        <w:jc w:val="both"/>
        <w:rPr>
          <w:rFonts w:ascii="Arial" w:hAnsi="Arial" w:cs="Arial"/>
        </w:rPr>
      </w:pPr>
      <w:r w:rsidRPr="00381533">
        <w:rPr>
          <w:rFonts w:ascii="Arial" w:hAnsi="Arial" w:cs="Arial"/>
          <w:b/>
        </w:rPr>
        <w:t>Przedmiot zamówienia</w:t>
      </w:r>
      <w:r w:rsidRPr="00381533">
        <w:rPr>
          <w:rFonts w:ascii="Arial" w:hAnsi="Arial" w:cs="Arial"/>
        </w:rPr>
        <w:t>:</w:t>
      </w:r>
      <w:r w:rsidR="004A1A0E" w:rsidRPr="00381533">
        <w:rPr>
          <w:rFonts w:ascii="Arial" w:hAnsi="Arial" w:cs="Arial"/>
        </w:rPr>
        <w:t xml:space="preserve"> „Zakup i dostawa sprzętu medycznego dla potrzeb</w:t>
      </w:r>
      <w:r w:rsidR="00682E1A">
        <w:rPr>
          <w:rFonts w:ascii="Arial" w:hAnsi="Arial" w:cs="Arial"/>
        </w:rPr>
        <w:t xml:space="preserve"> </w:t>
      </w:r>
      <w:r w:rsidR="004A1A0E" w:rsidRPr="00381533">
        <w:rPr>
          <w:rFonts w:ascii="Arial" w:hAnsi="Arial" w:cs="Arial"/>
        </w:rPr>
        <w:t>Miejskiego Szpitala Zespolonego</w:t>
      </w:r>
      <w:r w:rsidR="002D6C6D">
        <w:rPr>
          <w:rFonts w:ascii="Arial" w:hAnsi="Arial" w:cs="Arial"/>
        </w:rPr>
        <w:t xml:space="preserve"> w systemie ratalnym </w:t>
      </w:r>
      <w:r w:rsidR="004A1A0E" w:rsidRPr="00381533">
        <w:rPr>
          <w:rFonts w:ascii="Arial" w:hAnsi="Arial" w:cs="Arial"/>
        </w:rPr>
        <w:t>”</w:t>
      </w:r>
    </w:p>
    <w:tbl>
      <w:tblPr>
        <w:tblW w:w="10490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4"/>
        <w:gridCol w:w="5428"/>
        <w:gridCol w:w="47"/>
        <w:gridCol w:w="1937"/>
        <w:gridCol w:w="48"/>
        <w:gridCol w:w="2409"/>
      </w:tblGrid>
      <w:tr w:rsidR="00381533" w:rsidRPr="00381533" w14:paraId="3898074A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0A324DAA" w14:textId="77777777" w:rsidR="00CD5D2F" w:rsidRPr="00381533" w:rsidRDefault="00CD5D2F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81533">
              <w:rPr>
                <w:rFonts w:ascii="Arial" w:eastAsia="Times New Roman" w:hAnsi="Arial" w:cs="Arial"/>
                <w:b/>
                <w:bCs/>
                <w:lang w:eastAsia="pl-PL"/>
              </w:rPr>
              <w:t>L.p.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46DA191F" w14:textId="77777777" w:rsidR="00CD5D2F" w:rsidRPr="00381533" w:rsidRDefault="00CD5D2F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81533">
              <w:rPr>
                <w:rFonts w:ascii="Arial" w:eastAsia="Times New Roman" w:hAnsi="Arial" w:cs="Arial"/>
                <w:b/>
                <w:bCs/>
                <w:lang w:eastAsia="pl-PL"/>
              </w:rPr>
              <w:t>Opis przedmiotu zamówienia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3802941A" w14:textId="77777777" w:rsidR="00CD5D2F" w:rsidRPr="00381533" w:rsidRDefault="00CD5D2F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81533">
              <w:rPr>
                <w:rFonts w:ascii="Arial" w:eastAsia="Times New Roman" w:hAnsi="Arial" w:cs="Arial"/>
                <w:b/>
                <w:bCs/>
                <w:lang w:eastAsia="pl-PL"/>
              </w:rPr>
              <w:t>Warunki  wymagane Tak/Nie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55F87B1E" w14:textId="387024C1" w:rsidR="00CD5D2F" w:rsidRPr="00381533" w:rsidRDefault="00576CCA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81533">
              <w:rPr>
                <w:rFonts w:ascii="Arial" w:eastAsia="Times New Roman" w:hAnsi="Arial" w:cs="Arial"/>
                <w:b/>
                <w:bCs/>
                <w:lang w:eastAsia="pl-PL"/>
              </w:rPr>
              <w:t>Parametry oferowane podać</w:t>
            </w:r>
            <w:r w:rsidR="002A443D" w:rsidRPr="00381533">
              <w:rPr>
                <w:rFonts w:ascii="Arial" w:eastAsia="Times New Roman" w:hAnsi="Arial" w:cs="Arial"/>
                <w:b/>
                <w:bCs/>
                <w:lang w:eastAsia="pl-PL"/>
              </w:rPr>
              <w:t>/</w:t>
            </w:r>
            <w:r w:rsidR="005D64B9" w:rsidRPr="00381533">
              <w:rPr>
                <w:rFonts w:ascii="Arial" w:eastAsia="Times New Roman" w:hAnsi="Arial" w:cs="Arial"/>
                <w:b/>
                <w:bCs/>
                <w:lang w:eastAsia="pl-PL"/>
              </w:rPr>
              <w:t>opisać</w:t>
            </w:r>
          </w:p>
        </w:tc>
      </w:tr>
      <w:tr w:rsidR="00381533" w:rsidRPr="00381533" w14:paraId="74DA5989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CE6F1"/>
            <w:noWrap/>
            <w:vAlign w:val="center"/>
          </w:tcPr>
          <w:p w14:paraId="3B5C701C" w14:textId="77777777" w:rsidR="007F7F9E" w:rsidRPr="00381533" w:rsidRDefault="007F7F9E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CE6F1"/>
            <w:vAlign w:val="center"/>
          </w:tcPr>
          <w:p w14:paraId="6445ADEC" w14:textId="75311C28" w:rsidR="007F7F9E" w:rsidRPr="00381533" w:rsidRDefault="00254773" w:rsidP="00A242C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81533">
              <w:rPr>
                <w:rFonts w:ascii="Arial" w:eastAsia="Times New Roman" w:hAnsi="Arial" w:cs="Arial"/>
                <w:b/>
                <w:lang w:eastAsia="pl-PL"/>
              </w:rPr>
              <w:t>Pakiet nr</w:t>
            </w:r>
            <w:r w:rsidR="00A242C8" w:rsidRPr="0038153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E966C4">
              <w:rPr>
                <w:rFonts w:ascii="Arial" w:eastAsia="Times New Roman" w:hAnsi="Arial" w:cs="Arial"/>
                <w:b/>
                <w:lang w:eastAsia="pl-PL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CE6F1"/>
            <w:noWrap/>
            <w:vAlign w:val="center"/>
          </w:tcPr>
          <w:p w14:paraId="602E2913" w14:textId="77777777" w:rsidR="007F7F9E" w:rsidRPr="00381533" w:rsidRDefault="007F7F9E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65EA9EC8" w14:textId="77777777" w:rsidR="007F7F9E" w:rsidRPr="00381533" w:rsidRDefault="007F7F9E" w:rsidP="001573A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381533" w:rsidRPr="00381533" w14:paraId="1BED826A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CE6F1"/>
            <w:noWrap/>
            <w:vAlign w:val="center"/>
            <w:hideMark/>
          </w:tcPr>
          <w:p w14:paraId="77A9D8C6" w14:textId="7E49C64E" w:rsidR="00CD5D2F" w:rsidRPr="00381533" w:rsidRDefault="00CD5D2F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81533">
              <w:rPr>
                <w:rFonts w:ascii="Arial" w:eastAsia="Times New Roman" w:hAnsi="Arial" w:cs="Arial"/>
                <w:b/>
                <w:lang w:eastAsia="pl-PL"/>
              </w:rPr>
              <w:t> I</w:t>
            </w:r>
            <w:r w:rsidR="00BB4C07" w:rsidRPr="00381533">
              <w:rPr>
                <w:rFonts w:ascii="Arial" w:eastAsia="Times New Roman" w:hAnsi="Arial" w:cs="Arial"/>
                <w:b/>
                <w:lang w:eastAsia="pl-PL"/>
              </w:rPr>
              <w:t>I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CE6F1"/>
            <w:vAlign w:val="center"/>
            <w:hideMark/>
          </w:tcPr>
          <w:p w14:paraId="49EE1572" w14:textId="7F3E8DCC" w:rsidR="00CD5D2F" w:rsidRPr="00381533" w:rsidRDefault="0061593F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81533">
              <w:rPr>
                <w:rFonts w:ascii="Arial" w:eastAsia="Times New Roman" w:hAnsi="Arial" w:cs="Arial"/>
                <w:b/>
                <w:bCs/>
                <w:lang w:eastAsia="pl-PL"/>
              </w:rPr>
              <w:t>Cystoskop wraz z osprzętem – 2 komplety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CE6F1"/>
            <w:noWrap/>
            <w:vAlign w:val="center"/>
            <w:hideMark/>
          </w:tcPr>
          <w:p w14:paraId="4DB99772" w14:textId="77777777" w:rsidR="00CD5D2F" w:rsidRPr="00381533" w:rsidRDefault="00CD5D2F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81533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63F3D2DE" w14:textId="77777777" w:rsidR="00CD5D2F" w:rsidRPr="00381533" w:rsidRDefault="00CD5D2F" w:rsidP="001573A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81533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381533" w:rsidRPr="00381533" w14:paraId="30834286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0E857" w14:textId="5B6C54BD" w:rsidR="00891DE1" w:rsidRPr="00381533" w:rsidRDefault="00891DE1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FE2F" w14:textId="77777777" w:rsidR="00891DE1" w:rsidRPr="00381533" w:rsidRDefault="00891DE1" w:rsidP="00145948">
            <w:pPr>
              <w:pStyle w:val="Styl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15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Producent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D5433" w14:textId="77777777" w:rsidR="00891DE1" w:rsidRPr="00381533" w:rsidRDefault="00891DE1" w:rsidP="00145948">
            <w:pPr>
              <w:spacing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1533">
              <w:rPr>
                <w:rFonts w:ascii="Arial" w:eastAsia="Times New Roman" w:hAnsi="Arial" w:cs="Arial"/>
                <w:lang w:eastAsia="pl-PL"/>
              </w:rPr>
              <w:t>Podać</w:t>
            </w:r>
          </w:p>
        </w:tc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147F" w14:textId="77777777" w:rsidR="00891DE1" w:rsidRPr="00381533" w:rsidRDefault="00891DE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81533" w:rsidRPr="00381533" w14:paraId="20C748CE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BE838" w14:textId="65FBBBBD" w:rsidR="00891DE1" w:rsidRPr="00381533" w:rsidRDefault="00891DE1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8882" w14:textId="77777777" w:rsidR="00891DE1" w:rsidRPr="00381533" w:rsidRDefault="00891DE1" w:rsidP="00145948">
            <w:pPr>
              <w:pStyle w:val="Styl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15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Kraj pochodzenia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9A6BD" w14:textId="77777777" w:rsidR="00891DE1" w:rsidRPr="00381533" w:rsidRDefault="00891DE1" w:rsidP="00145948">
            <w:pPr>
              <w:spacing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1533">
              <w:rPr>
                <w:rFonts w:ascii="Arial" w:eastAsia="Times New Roman" w:hAnsi="Arial" w:cs="Arial"/>
                <w:lang w:eastAsia="pl-PL"/>
              </w:rPr>
              <w:t>Podać</w:t>
            </w:r>
          </w:p>
        </w:tc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6D64" w14:textId="77777777" w:rsidR="00891DE1" w:rsidRPr="00381533" w:rsidRDefault="00891DE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81533" w:rsidRPr="00381533" w14:paraId="5955A3B7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0D883" w14:textId="055E1CC7" w:rsidR="00891DE1" w:rsidRPr="00381533" w:rsidRDefault="00891DE1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CC9F" w14:textId="206EA3C9" w:rsidR="00891DE1" w:rsidRPr="00381533" w:rsidRDefault="00891DE1" w:rsidP="00145948">
            <w:pPr>
              <w:pStyle w:val="Styl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1533">
              <w:rPr>
                <w:rFonts w:ascii="Arial" w:hAnsi="Arial" w:cs="Arial"/>
                <w:b/>
                <w:bCs/>
                <w:sz w:val="22"/>
                <w:szCs w:val="22"/>
              </w:rPr>
              <w:t>Rok produkcji</w:t>
            </w:r>
            <w:r w:rsidR="005C2627" w:rsidRPr="003815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036F8" w:rsidRPr="00381533">
              <w:rPr>
                <w:rFonts w:ascii="Arial" w:hAnsi="Arial" w:cs="Arial"/>
                <w:b/>
                <w:bCs/>
                <w:sz w:val="22"/>
                <w:szCs w:val="22"/>
              </w:rPr>
              <w:t>(nie starszy niż 202</w:t>
            </w:r>
            <w:r w:rsidR="0061593F" w:rsidRPr="00381533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D036F8" w:rsidRPr="00381533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C979F" w14:textId="29F47F9A" w:rsidR="00891DE1" w:rsidRPr="00381533" w:rsidRDefault="00891DE1" w:rsidP="00145948">
            <w:pPr>
              <w:spacing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1533">
              <w:rPr>
                <w:rFonts w:ascii="Arial" w:eastAsia="Times New Roman" w:hAnsi="Arial" w:cs="Arial"/>
                <w:lang w:eastAsia="pl-PL"/>
              </w:rPr>
              <w:t>TAK</w:t>
            </w:r>
            <w:r w:rsidR="005D64B9" w:rsidRPr="00381533">
              <w:rPr>
                <w:rFonts w:ascii="Arial" w:eastAsia="Times New Roman" w:hAnsi="Arial" w:cs="Arial"/>
                <w:lang w:eastAsia="pl-PL"/>
              </w:rPr>
              <w:t>, podać</w:t>
            </w:r>
          </w:p>
        </w:tc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1A0E0" w14:textId="77777777" w:rsidR="00891DE1" w:rsidRPr="00381533" w:rsidRDefault="00891DE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81533" w:rsidRPr="00381533" w14:paraId="72E10E78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56603" w14:textId="77777777" w:rsidR="001903D3" w:rsidRPr="00381533" w:rsidRDefault="001903D3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6FD5" w14:textId="5273E06A" w:rsidR="001903D3" w:rsidRPr="00381533" w:rsidRDefault="0061593F" w:rsidP="001459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38153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Cystoskop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A2A33" w14:textId="503FF1A2" w:rsidR="001903D3" w:rsidRPr="00381533" w:rsidRDefault="001903D3" w:rsidP="00145948">
            <w:pPr>
              <w:spacing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1533">
              <w:rPr>
                <w:rFonts w:ascii="Arial" w:eastAsia="Times New Roman" w:hAnsi="Arial" w:cs="Arial"/>
                <w:lang w:eastAsia="pl-PL"/>
              </w:rPr>
              <w:t>Podać model i typ</w:t>
            </w:r>
          </w:p>
        </w:tc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1CF0D" w14:textId="77777777" w:rsidR="001903D3" w:rsidRPr="00381533" w:rsidRDefault="001903D3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81533" w:rsidRPr="00381533" w14:paraId="041B35AC" w14:textId="77777777" w:rsidTr="00881F0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5D0CD" w14:textId="77777777" w:rsidR="00881F09" w:rsidRPr="00381533" w:rsidRDefault="00881F09" w:rsidP="00881F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86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F301" w14:textId="67F388E1" w:rsidR="00881F09" w:rsidRPr="00381533" w:rsidRDefault="00881F09" w:rsidP="0088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81533">
              <w:rPr>
                <w:rFonts w:ascii="Arial" w:eastAsia="Times New Roman" w:hAnsi="Arial" w:cs="Arial"/>
                <w:b/>
                <w:bCs/>
                <w:lang w:eastAsia="pl-PL"/>
              </w:rPr>
              <w:t>W skład jednego kompletu wchodzi:</w:t>
            </w:r>
          </w:p>
        </w:tc>
      </w:tr>
      <w:tr w:rsidR="00381533" w:rsidRPr="00381533" w14:paraId="72383041" w14:textId="77777777" w:rsidTr="00EE669F">
        <w:trPr>
          <w:trHeight w:val="341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D5B14" w14:textId="55BE48B8" w:rsidR="00443FA2" w:rsidRPr="00381533" w:rsidRDefault="00443FA2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AB3E" w14:textId="37F9D9B4" w:rsidR="00443FA2" w:rsidRPr="00381533" w:rsidRDefault="00443FA2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81533">
              <w:rPr>
                <w:rFonts w:ascii="Arial" w:eastAsia="Times New Roman" w:hAnsi="Arial" w:cs="Arial"/>
                <w:b/>
                <w:bCs/>
                <w:lang w:eastAsia="pl-PL"/>
              </w:rPr>
              <w:t>Optyka 4 mm – 2 szt.</w:t>
            </w:r>
          </w:p>
        </w:tc>
      </w:tr>
      <w:tr w:rsidR="00381533" w:rsidRPr="00381533" w14:paraId="52E4C0E5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F0FA4" w14:textId="77777777" w:rsidR="00A31952" w:rsidRPr="00381533" w:rsidRDefault="00A31952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B543" w14:textId="7E8F97D1" w:rsidR="00A31952" w:rsidRPr="00381533" w:rsidRDefault="00A31952" w:rsidP="00CF0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1533">
              <w:rPr>
                <w:rFonts w:ascii="Arial" w:eastAsia="Times New Roman" w:hAnsi="Arial" w:cs="Arial"/>
                <w:lang w:eastAsia="pl-PL"/>
              </w:rPr>
              <w:t xml:space="preserve">Kąt patrzenia 30°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18509" w14:textId="2C407AFD" w:rsidR="00A31952" w:rsidRPr="00381533" w:rsidRDefault="00A31952" w:rsidP="00145948">
            <w:pPr>
              <w:spacing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1533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7EDE" w14:textId="77777777" w:rsidR="00A31952" w:rsidRPr="00381533" w:rsidRDefault="00A31952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381533" w:rsidRPr="00381533" w14:paraId="5AECAAD7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293CA" w14:textId="77777777" w:rsidR="00975B32" w:rsidRPr="00381533" w:rsidRDefault="00975B32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C8F24" w14:textId="2810CAE2" w:rsidR="00975B32" w:rsidRPr="00381533" w:rsidRDefault="00975B32" w:rsidP="00CF0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1533">
              <w:rPr>
                <w:rFonts w:ascii="Arial" w:eastAsia="Times New Roman" w:hAnsi="Arial" w:cs="Arial"/>
                <w:lang w:eastAsia="pl-PL"/>
              </w:rPr>
              <w:t>Długość</w:t>
            </w:r>
            <w:r w:rsidR="00A31952" w:rsidRPr="00381533">
              <w:rPr>
                <w:rFonts w:ascii="Arial" w:eastAsia="Times New Roman" w:hAnsi="Arial" w:cs="Arial"/>
                <w:lang w:eastAsia="pl-PL"/>
              </w:rPr>
              <w:t xml:space="preserve"> robocza</w:t>
            </w:r>
            <w:r w:rsidRPr="0038153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A31952" w:rsidRPr="00381533">
              <w:rPr>
                <w:rFonts w:ascii="Arial" w:eastAsia="Times New Roman" w:hAnsi="Arial" w:cs="Arial"/>
                <w:lang w:eastAsia="pl-PL"/>
              </w:rPr>
              <w:t>282</w:t>
            </w:r>
            <w:r w:rsidRPr="00381533">
              <w:rPr>
                <w:rFonts w:ascii="Arial" w:eastAsia="Times New Roman" w:hAnsi="Arial" w:cs="Arial"/>
                <w:lang w:eastAsia="pl-PL"/>
              </w:rPr>
              <w:t xml:space="preserve"> mm</w:t>
            </w:r>
            <w:r w:rsidR="00A31952" w:rsidRPr="00381533">
              <w:rPr>
                <w:rFonts w:ascii="Arial" w:eastAsia="Times New Roman" w:hAnsi="Arial" w:cs="Arial"/>
                <w:lang w:eastAsia="pl-PL"/>
              </w:rPr>
              <w:t xml:space="preserve"> (+/- 2 mm)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C1AFE" w14:textId="695B9CAB" w:rsidR="00975B32" w:rsidRPr="00381533" w:rsidRDefault="00975B32" w:rsidP="00145948">
            <w:pPr>
              <w:spacing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1533">
              <w:rPr>
                <w:rFonts w:ascii="Arial" w:eastAsia="Times New Roman" w:hAnsi="Arial" w:cs="Arial"/>
                <w:lang w:eastAsia="pl-PL"/>
              </w:rPr>
              <w:t>TAK</w:t>
            </w:r>
            <w:r w:rsidR="00A31952" w:rsidRPr="00381533">
              <w:rPr>
                <w:rFonts w:ascii="Arial" w:eastAsia="Times New Roman" w:hAnsi="Arial" w:cs="Arial"/>
                <w:lang w:eastAsia="pl-PL"/>
              </w:rPr>
              <w:t>, podać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3D9D" w14:textId="77777777" w:rsidR="00975B32" w:rsidRPr="00381533" w:rsidRDefault="00975B32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381533" w:rsidRPr="00381533" w14:paraId="10927B7E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FEAC4" w14:textId="77777777" w:rsidR="00A31952" w:rsidRPr="00381533" w:rsidRDefault="00A31952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5B1D" w14:textId="0CD35466" w:rsidR="00A31952" w:rsidRPr="00381533" w:rsidRDefault="00A31952" w:rsidP="00CF0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1533">
              <w:rPr>
                <w:rFonts w:ascii="Arial" w:eastAsia="Times New Roman" w:hAnsi="Arial" w:cs="Arial"/>
                <w:lang w:eastAsia="pl-PL"/>
              </w:rPr>
              <w:t>Pin zatrzaskowy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A2F65" w14:textId="1DC652A3" w:rsidR="00A31952" w:rsidRPr="00381533" w:rsidRDefault="00A31952" w:rsidP="00A31952">
            <w:pPr>
              <w:spacing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1533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F097" w14:textId="77777777" w:rsidR="00A31952" w:rsidRPr="00381533" w:rsidRDefault="00A31952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381533" w:rsidRPr="00381533" w14:paraId="459B1837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2EF25" w14:textId="77777777" w:rsidR="00975B32" w:rsidRPr="00381533" w:rsidRDefault="00975B32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2DA5" w14:textId="37B2A9F9" w:rsidR="00975B32" w:rsidRPr="00381533" w:rsidRDefault="00A31952" w:rsidP="00CF0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1533">
              <w:rPr>
                <w:rFonts w:ascii="Arial" w:hAnsi="Arial" w:cs="Arial"/>
              </w:rPr>
              <w:t>W zestawie tuba ochronna o długości 305 mm</w:t>
            </w:r>
            <w:r w:rsidR="002C6508" w:rsidRPr="00381533">
              <w:rPr>
                <w:rFonts w:ascii="Arial" w:hAnsi="Arial" w:cs="Arial"/>
              </w:rPr>
              <w:t xml:space="preserve"> (+/- 2 mm)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CC631" w14:textId="47422779" w:rsidR="00975B32" w:rsidRPr="00381533" w:rsidRDefault="00A31952" w:rsidP="00145948">
            <w:pPr>
              <w:spacing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1533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28EF" w14:textId="77777777" w:rsidR="00975B32" w:rsidRPr="00381533" w:rsidRDefault="00975B32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381533" w:rsidRPr="00381533" w14:paraId="0BC8726B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CC314" w14:textId="77777777" w:rsidR="00975B32" w:rsidRPr="00381533" w:rsidRDefault="00975B32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D2F3" w14:textId="5961A54D" w:rsidR="00975B32" w:rsidRPr="00381533" w:rsidRDefault="002E026D" w:rsidP="002E026D">
            <w:pPr>
              <w:pStyle w:val="Normalny1"/>
              <w:rPr>
                <w:rFonts w:ascii="Arial" w:eastAsiaTheme="minorHAnsi" w:hAnsi="Arial" w:cs="Arial"/>
                <w:color w:val="auto"/>
                <w:sz w:val="22"/>
                <w:szCs w:val="22"/>
                <w:lang w:val="pl-PL"/>
              </w:rPr>
            </w:pPr>
            <w:r w:rsidRPr="0038153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Płaszcz cystoskopu 17 Fr, zakończony dziobem; w zestawie z obturatorem; 2 nierozbieralne kurki zaworów</w:t>
            </w:r>
            <w:r w:rsidR="00443FA2" w:rsidRPr="0038153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– 1 szt.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D7159" w14:textId="4FF11D34" w:rsidR="00975B32" w:rsidRPr="00381533" w:rsidRDefault="00A31952" w:rsidP="00145948">
            <w:pPr>
              <w:spacing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1533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2183B" w14:textId="77777777" w:rsidR="00975B32" w:rsidRPr="00381533" w:rsidRDefault="00975B32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381533" w:rsidRPr="00381533" w14:paraId="7C2EE22B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19452" w14:textId="77777777" w:rsidR="002E026D" w:rsidRPr="00381533" w:rsidRDefault="002E026D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0E38" w14:textId="292D730A" w:rsidR="002E026D" w:rsidRPr="00381533" w:rsidRDefault="002E026D" w:rsidP="002E026D">
            <w:pPr>
              <w:rPr>
                <w:rFonts w:ascii="Arial" w:hAnsi="Arial" w:cs="Arial"/>
              </w:rPr>
            </w:pPr>
            <w:r w:rsidRPr="00381533">
              <w:rPr>
                <w:rFonts w:ascii="Arial" w:hAnsi="Arial" w:cs="Arial"/>
              </w:rPr>
              <w:t>Mostek, do optyki 4 mm, cystoskopu</w:t>
            </w:r>
            <w:r w:rsidR="00443FA2" w:rsidRPr="00381533">
              <w:rPr>
                <w:rFonts w:ascii="Arial" w:hAnsi="Arial" w:cs="Arial"/>
              </w:rPr>
              <w:t xml:space="preserve"> – 1 szt.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23A8F" w14:textId="67C3D189" w:rsidR="002E026D" w:rsidRPr="00381533" w:rsidRDefault="002E026D" w:rsidP="00145948">
            <w:pPr>
              <w:spacing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1533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4CFB" w14:textId="77777777" w:rsidR="002E026D" w:rsidRPr="00381533" w:rsidRDefault="002E026D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381533" w:rsidRPr="00381533" w14:paraId="2A6468B2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3F099" w14:textId="77777777" w:rsidR="002E026D" w:rsidRPr="00381533" w:rsidRDefault="002E026D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C692" w14:textId="418BDDEC" w:rsidR="002E026D" w:rsidRPr="00381533" w:rsidRDefault="002E026D" w:rsidP="002E026D">
            <w:pPr>
              <w:rPr>
                <w:rFonts w:ascii="Arial" w:hAnsi="Arial" w:cs="Arial"/>
              </w:rPr>
            </w:pPr>
            <w:r w:rsidRPr="00381533">
              <w:rPr>
                <w:rFonts w:ascii="Arial" w:hAnsi="Arial" w:cs="Arial"/>
              </w:rPr>
              <w:t>Światłowód dla endoskopów/optyk o średnicy mniejszej lub równej 4,1 mm, średnica wiązki 2,8 mm, średnica zewnętrzna 6,8 mm, długość 3 m</w:t>
            </w:r>
            <w:r w:rsidR="00443FA2" w:rsidRPr="00381533">
              <w:rPr>
                <w:rFonts w:ascii="Arial" w:hAnsi="Arial" w:cs="Arial"/>
              </w:rPr>
              <w:t xml:space="preserve"> – 1 szt.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B903A" w14:textId="5E4A6B74" w:rsidR="002E026D" w:rsidRPr="00381533" w:rsidRDefault="002E026D" w:rsidP="00145948">
            <w:pPr>
              <w:spacing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1533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8E777" w14:textId="77777777" w:rsidR="002E026D" w:rsidRPr="00381533" w:rsidRDefault="002E026D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381533" w:rsidRPr="00381533" w14:paraId="7A6E9192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23B39" w14:textId="77777777" w:rsidR="00975B32" w:rsidRPr="00381533" w:rsidRDefault="00975B32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CF34" w14:textId="5C213F02" w:rsidR="00975B32" w:rsidRPr="00381533" w:rsidRDefault="002E026D" w:rsidP="002E026D">
            <w:pPr>
              <w:pStyle w:val="Normalny1"/>
              <w:rPr>
                <w:rFonts w:ascii="Arial" w:eastAsiaTheme="minorHAnsi" w:hAnsi="Arial" w:cs="Arial"/>
                <w:color w:val="auto"/>
                <w:sz w:val="22"/>
                <w:szCs w:val="22"/>
                <w:lang w:val="pl-PL"/>
              </w:rPr>
            </w:pPr>
            <w:r w:rsidRPr="0038153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Pojemnik do sterylizacji, do urologii resektoskop, cystoskop, uretrotom)o wymiarach 478 x 68 x 224 mm. Pojemnik może być jednocześnie wkładem do kontenera</w:t>
            </w:r>
            <w:r w:rsidR="00443FA2" w:rsidRPr="0038153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– </w:t>
            </w:r>
            <w:r w:rsidR="00BC444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1</w:t>
            </w:r>
            <w:r w:rsidR="00443FA2" w:rsidRPr="0038153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szt.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7BB09" w14:textId="6ECFAD0A" w:rsidR="00975B32" w:rsidRPr="00381533" w:rsidRDefault="00A31952" w:rsidP="00145948">
            <w:pPr>
              <w:spacing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1533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0424" w14:textId="77777777" w:rsidR="00975B32" w:rsidRPr="00381533" w:rsidRDefault="00975B32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381533" w:rsidRPr="00381533" w14:paraId="6F271D22" w14:textId="77777777" w:rsidTr="00A31952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FEC84" w14:textId="7D44BC90" w:rsidR="009038B7" w:rsidRPr="00381533" w:rsidRDefault="009038B7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41EC" w14:textId="06788522" w:rsidR="009038B7" w:rsidRPr="00381533" w:rsidRDefault="002E026D" w:rsidP="002E026D">
            <w:pPr>
              <w:pStyle w:val="Normalny1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38153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Pokrywa do samodzielnych wkładów kontenera</w:t>
            </w:r>
            <w:r w:rsidR="00443FA2" w:rsidRPr="0038153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– </w:t>
            </w:r>
            <w:r w:rsidR="00BC444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1</w:t>
            </w:r>
            <w:r w:rsidR="00443FA2" w:rsidRPr="0038153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szt.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AB686" w14:textId="7F8AA98C" w:rsidR="009038B7" w:rsidRPr="00381533" w:rsidRDefault="00C27534" w:rsidP="00145948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 w:rsidRPr="00381533">
              <w:rPr>
                <w:rFonts w:ascii="Arial" w:hAnsi="Arial" w:cs="Aria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30F0" w14:textId="77777777" w:rsidR="009038B7" w:rsidRPr="00381533" w:rsidRDefault="009038B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381533" w:rsidRPr="00381533" w14:paraId="5C4B44A7" w14:textId="77777777" w:rsidTr="00295E5F">
        <w:trPr>
          <w:trHeight w:val="41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11123" w14:textId="6A4B9D44" w:rsidR="0096418D" w:rsidRPr="00381533" w:rsidRDefault="0096418D" w:rsidP="009641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1533">
              <w:rPr>
                <w:rFonts w:ascii="Arial" w:hAnsi="Arial" w:cs="Arial"/>
                <w:b/>
              </w:rPr>
              <w:t>Gwarancja i serwis</w:t>
            </w:r>
          </w:p>
        </w:tc>
      </w:tr>
      <w:tr w:rsidR="00381533" w:rsidRPr="00381533" w14:paraId="05D87E98" w14:textId="77777777" w:rsidTr="00F32606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5ABCF" w14:textId="77777777" w:rsidR="0096418D" w:rsidRPr="00381533" w:rsidRDefault="0096418D" w:rsidP="009641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D08AD" w14:textId="509D03A0" w:rsidR="0096418D" w:rsidRPr="00381533" w:rsidRDefault="0096418D" w:rsidP="0096418D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381533">
              <w:rPr>
                <w:rFonts w:ascii="Arial" w:hAnsi="Arial" w:cs="Arial"/>
              </w:rPr>
              <w:t xml:space="preserve">Okres gwarancji </w:t>
            </w:r>
            <w:r w:rsidR="005D64B9" w:rsidRPr="00381533">
              <w:rPr>
                <w:rFonts w:ascii="Arial" w:hAnsi="Arial" w:cs="Arial"/>
              </w:rPr>
              <w:t>zgodnie z formularzem oferty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2C4F1" w14:textId="05081F23" w:rsidR="0096418D" w:rsidRPr="00381533" w:rsidRDefault="0096418D" w:rsidP="009641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1533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2133" w14:textId="77777777" w:rsidR="0096418D" w:rsidRPr="00381533" w:rsidRDefault="0096418D" w:rsidP="009641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81533" w:rsidRPr="00381533" w14:paraId="6C9E17BD" w14:textId="77777777" w:rsidTr="00F32606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763DD" w14:textId="77777777" w:rsidR="0096418D" w:rsidRPr="00381533" w:rsidRDefault="0096418D" w:rsidP="009641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ED1C1" w14:textId="26230AB3" w:rsidR="0096418D" w:rsidRPr="00381533" w:rsidRDefault="0096418D" w:rsidP="0096418D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381533">
              <w:rPr>
                <w:rFonts w:ascii="Arial" w:hAnsi="Arial" w:cs="Arial"/>
              </w:rPr>
              <w:t>Instrukcja obsługi w języku polskim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1A2FE" w14:textId="54DB16FB" w:rsidR="0096418D" w:rsidRPr="00381533" w:rsidRDefault="0096418D" w:rsidP="009641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1533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C7DC" w14:textId="77777777" w:rsidR="0096418D" w:rsidRPr="00381533" w:rsidRDefault="0096418D" w:rsidP="009641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81533" w:rsidRPr="00381533" w14:paraId="6AADBABE" w14:textId="77777777" w:rsidTr="00A14D8B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9132D" w14:textId="77777777" w:rsidR="0096418D" w:rsidRPr="00381533" w:rsidRDefault="0096418D" w:rsidP="009641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61748C" w14:textId="1AFCD720" w:rsidR="0096418D" w:rsidRPr="00381533" w:rsidRDefault="0096418D" w:rsidP="0096418D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381533">
              <w:rPr>
                <w:rFonts w:ascii="Arial" w:hAnsi="Arial" w:cs="Arial"/>
              </w:rPr>
              <w:t>Autoryzowany serwis gwarancyjny i pogwarancyjny na terenie Polski. Wykonawca musi podać własny lub zewnętrzny serwis. Podać nazwę, adres, telefon kontaktowy wraz z dokumentacją potwierdzającą autoryzację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0F87A" w14:textId="0035C167" w:rsidR="0096418D" w:rsidRPr="00381533" w:rsidRDefault="0096418D" w:rsidP="009641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1533">
              <w:rPr>
                <w:rFonts w:ascii="Arial" w:eastAsia="Times New Roman" w:hAnsi="Arial" w:cs="Arial"/>
                <w:lang w:eastAsia="pl-PL"/>
              </w:rPr>
              <w:t>TAK, podać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1D17" w14:textId="77777777" w:rsidR="0096418D" w:rsidRPr="00381533" w:rsidRDefault="0096418D" w:rsidP="009641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81533" w:rsidRPr="00381533" w14:paraId="3D727A79" w14:textId="77777777" w:rsidTr="00F32606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4CA53" w14:textId="77777777" w:rsidR="0096418D" w:rsidRPr="00381533" w:rsidRDefault="0096418D" w:rsidP="009641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283AE" w14:textId="70D59C6C" w:rsidR="0096418D" w:rsidRPr="00381533" w:rsidRDefault="0096418D" w:rsidP="0096418D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381533">
              <w:rPr>
                <w:rFonts w:ascii="Arial" w:hAnsi="Arial" w:cs="Arial"/>
              </w:rPr>
              <w:t xml:space="preserve">Czas reakcji serwisu od zgłoszonej usterki max 2 dni robocze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28685" w14:textId="2949358E" w:rsidR="0096418D" w:rsidRPr="00381533" w:rsidRDefault="0096418D" w:rsidP="009641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1533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9421" w14:textId="77777777" w:rsidR="0096418D" w:rsidRPr="00381533" w:rsidRDefault="0096418D" w:rsidP="009641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81533" w:rsidRPr="00381533" w14:paraId="09DDCBB4" w14:textId="77777777" w:rsidTr="00A14D8B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A4FEF" w14:textId="77777777" w:rsidR="0096418D" w:rsidRPr="00381533" w:rsidRDefault="0096418D" w:rsidP="009641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E967ED" w14:textId="4DDEC51C" w:rsidR="0096418D" w:rsidRPr="00381533" w:rsidRDefault="0096418D" w:rsidP="0096418D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381533">
              <w:rPr>
                <w:rFonts w:ascii="Arial" w:hAnsi="Arial" w:cs="Arial"/>
              </w:rPr>
              <w:t>Podać częstotliwość wymaganych przez producenta przeglądów w danym okresie czasu – jeżeli jest wymagany. Ponadto zamawiający wymaga dostarczenia paszportu technicznego wraz z dostawą.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4E2B7" w14:textId="789857B5" w:rsidR="0096418D" w:rsidRPr="00381533" w:rsidRDefault="0096418D" w:rsidP="009641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1533">
              <w:rPr>
                <w:rFonts w:ascii="Arial" w:eastAsia="Times New Roman" w:hAnsi="Arial" w:cs="Arial"/>
                <w:lang w:eastAsia="pl-PL"/>
              </w:rPr>
              <w:t>TAK, podać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445F" w14:textId="77777777" w:rsidR="0096418D" w:rsidRPr="00381533" w:rsidRDefault="0096418D" w:rsidP="009641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81533" w:rsidRPr="00381533" w14:paraId="528ADA7D" w14:textId="77777777" w:rsidTr="00A14D8B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A50F0" w14:textId="77777777" w:rsidR="0096418D" w:rsidRPr="00381533" w:rsidRDefault="0096418D" w:rsidP="009641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500B10" w14:textId="33ECCC6C" w:rsidR="0096418D" w:rsidRPr="00381533" w:rsidRDefault="0096418D" w:rsidP="0096418D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381533">
              <w:rPr>
                <w:rFonts w:ascii="Arial" w:hAnsi="Arial" w:cs="Arial"/>
              </w:rPr>
              <w:t xml:space="preserve">Wszystkie czynności serwisowe w okresie gwarancji w tym wymagane przez producenta przeglądy wykonane będą na koszt wykonawcy (wraz z materiałami eksploatacyjnymi).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532AA" w14:textId="0769C227" w:rsidR="0096418D" w:rsidRPr="00381533" w:rsidRDefault="0096418D" w:rsidP="009641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1533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7308" w14:textId="77777777" w:rsidR="0096418D" w:rsidRPr="00381533" w:rsidRDefault="0096418D" w:rsidP="009641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81533" w:rsidRPr="00381533" w14:paraId="0C7A3408" w14:textId="77777777" w:rsidTr="00A14D8B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373CE" w14:textId="77777777" w:rsidR="0096418D" w:rsidRPr="00381533" w:rsidRDefault="0096418D" w:rsidP="009641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E4827" w14:textId="472ABE18" w:rsidR="0096418D" w:rsidRPr="00381533" w:rsidRDefault="0096418D" w:rsidP="0096418D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381533">
              <w:rPr>
                <w:rFonts w:ascii="Arial" w:hAnsi="Arial" w:cs="Arial"/>
              </w:rPr>
              <w:t>Gwarancja dostępności części zamiennych lub równoważnych zapewniających prawidłowe funkcjonowanie min. 10 lat od daty dostawy.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2E15A" w14:textId="7F4A0E55" w:rsidR="0096418D" w:rsidRPr="00381533" w:rsidRDefault="0096418D" w:rsidP="009641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1533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1AB9" w14:textId="77777777" w:rsidR="0096418D" w:rsidRPr="00381533" w:rsidRDefault="0096418D" w:rsidP="009641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81533" w:rsidRPr="00381533" w14:paraId="31B52FEE" w14:textId="77777777" w:rsidTr="00A14D8B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26D27" w14:textId="77777777" w:rsidR="0096418D" w:rsidRPr="00381533" w:rsidRDefault="0096418D" w:rsidP="009641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12325B" w14:textId="0EFC9102" w:rsidR="0096418D" w:rsidRPr="00381533" w:rsidRDefault="0096418D" w:rsidP="0096418D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381533">
              <w:rPr>
                <w:rFonts w:ascii="Arial" w:hAnsi="Arial" w:cs="Arial"/>
              </w:rPr>
              <w:t>W ramach wynagrodzenia dostawa i uruchomienie sprzętu wraz z instalacją, oraz przeszkolenie personelu medycznego w zakresie eksploatacji i obsługi.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2A7F3" w14:textId="5714CD9C" w:rsidR="0096418D" w:rsidRPr="00381533" w:rsidRDefault="0096418D" w:rsidP="009641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1533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D56A" w14:textId="77777777" w:rsidR="0096418D" w:rsidRPr="00381533" w:rsidRDefault="0096418D" w:rsidP="009641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81533" w:rsidRPr="00381533" w14:paraId="71DD5176" w14:textId="77777777" w:rsidTr="002C650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29305" w14:textId="77777777" w:rsidR="002C6508" w:rsidRPr="00381533" w:rsidRDefault="002C6508" w:rsidP="009641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EEFDF" w14:textId="2DFE6E87" w:rsidR="002C6508" w:rsidRPr="00381533" w:rsidRDefault="002C6508" w:rsidP="002C6508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381533">
              <w:rPr>
                <w:rFonts w:ascii="Arial" w:hAnsi="Arial" w:cs="Arial"/>
              </w:rPr>
              <w:t xml:space="preserve">Paszport techniczny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51BAC" w14:textId="56307BA8" w:rsidR="002C6508" w:rsidRPr="00381533" w:rsidRDefault="002C6508" w:rsidP="009641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1533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7145" w14:textId="77777777" w:rsidR="002C6508" w:rsidRPr="00381533" w:rsidRDefault="002C6508" w:rsidP="009641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81533" w:rsidRPr="00381533" w14:paraId="00FF16EC" w14:textId="77777777" w:rsidTr="00F02D31">
        <w:trPr>
          <w:trHeight w:val="41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9026E" w14:textId="7ECB00A4" w:rsidR="002A443D" w:rsidRPr="00381533" w:rsidRDefault="002A443D" w:rsidP="009641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1533">
              <w:rPr>
                <w:rFonts w:ascii="Arial" w:eastAsia="Times New Roman" w:hAnsi="Arial" w:cs="Arial"/>
                <w:b/>
                <w:lang w:eastAsia="pl-PL"/>
              </w:rPr>
              <w:t>Eksploatacja urządzenia</w:t>
            </w:r>
          </w:p>
        </w:tc>
      </w:tr>
      <w:tr w:rsidR="00381533" w:rsidRPr="00381533" w14:paraId="29763F40" w14:textId="77777777" w:rsidTr="00A14D8B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F10DC" w14:textId="28CBB9BC" w:rsidR="002A443D" w:rsidRPr="00381533" w:rsidRDefault="002A443D" w:rsidP="002A443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D69972" w14:textId="6329B1B4" w:rsidR="002A443D" w:rsidRPr="00381533" w:rsidRDefault="002A443D" w:rsidP="002A443D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381533">
              <w:rPr>
                <w:rFonts w:ascii="Arial" w:hAnsi="Arial" w:cs="Arial"/>
              </w:rPr>
              <w:t xml:space="preserve">Wykonawca zobowiązany jest do dostarczenia wykazu materiałów zużywalnych wraz numerem ref: tj. np.: </w:t>
            </w:r>
            <w:proofErr w:type="spellStart"/>
            <w:r w:rsidRPr="00381533">
              <w:rPr>
                <w:rFonts w:ascii="Arial" w:hAnsi="Arial" w:cs="Arial"/>
              </w:rPr>
              <w:t>odprowadzeń</w:t>
            </w:r>
            <w:proofErr w:type="spellEnd"/>
            <w:r w:rsidRPr="00381533">
              <w:rPr>
                <w:rFonts w:ascii="Arial" w:hAnsi="Arial" w:cs="Arial"/>
              </w:rPr>
              <w:t xml:space="preserve"> pacjenta, adapterów, końcówek roboczych, płynów kalibracyjnych, elektrod, podkładów do elektrod, drenów, przewodów zasilających, mankietów, łyżek, czujników, modułów, filtrów, węży jednorazowych, igieł </w:t>
            </w:r>
            <w:proofErr w:type="spellStart"/>
            <w:r w:rsidRPr="00381533">
              <w:rPr>
                <w:rFonts w:ascii="Arial" w:hAnsi="Arial" w:cs="Arial"/>
              </w:rPr>
              <w:t>insuflacyjnych</w:t>
            </w:r>
            <w:proofErr w:type="spellEnd"/>
            <w:r w:rsidRPr="00381533">
              <w:rPr>
                <w:rFonts w:ascii="Arial" w:hAnsi="Arial" w:cs="Arial"/>
              </w:rPr>
              <w:t>, kapturków uszczelniających, przepustnic, nakładek, testów, ustników, oraz wszelkiego rodzaju elementów nie wymienionych powyżej, aczkolwiek wykorzystywanych w trakcie eksploatacji urządzenia, jeżeli są wymagane i występują przy danym sprzęcie. Wykaz musi być kompatybilny z oferowanym sprzętem.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98154" w14:textId="51932D3A" w:rsidR="002A443D" w:rsidRPr="00381533" w:rsidRDefault="002A443D" w:rsidP="002A44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1533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6855" w14:textId="77777777" w:rsidR="002A443D" w:rsidRPr="00381533" w:rsidRDefault="002A443D" w:rsidP="002A44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4DBB0EE" w14:textId="77777777" w:rsidR="00CD5D2F" w:rsidRPr="00381533" w:rsidRDefault="00CD5D2F" w:rsidP="001573A1">
      <w:pPr>
        <w:spacing w:line="240" w:lineRule="auto"/>
        <w:rPr>
          <w:rFonts w:ascii="Arial" w:hAnsi="Arial" w:cs="Arial"/>
        </w:rPr>
      </w:pPr>
    </w:p>
    <w:p w14:paraId="2B8DE74A" w14:textId="77777777" w:rsidR="005E5A01" w:rsidRPr="00381533" w:rsidRDefault="005E5A01" w:rsidP="005E5A01">
      <w:pPr>
        <w:pStyle w:val="Normalny1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381533">
        <w:rPr>
          <w:rFonts w:ascii="Arial" w:hAnsi="Arial" w:cs="Arial"/>
          <w:color w:val="auto"/>
          <w:sz w:val="22"/>
          <w:szCs w:val="22"/>
          <w:lang w:val="pl-PL"/>
        </w:rPr>
        <w:t>Oświadczamy, że oferowane powyżej wyspecyfikowane urządzenia są kompletne i będą gotowe do użytkowania bez żadnych dodatkowych zakupów.</w:t>
      </w:r>
    </w:p>
    <w:p w14:paraId="7DEEBFC5" w14:textId="77777777" w:rsidR="005E5A01" w:rsidRPr="00381533" w:rsidRDefault="005E5A01" w:rsidP="005E5A01">
      <w:pPr>
        <w:pStyle w:val="Normalny1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381533">
        <w:rPr>
          <w:rFonts w:ascii="Arial" w:hAnsi="Arial" w:cs="Arial"/>
          <w:color w:val="auto"/>
          <w:sz w:val="22"/>
          <w:szCs w:val="22"/>
          <w:lang w:val="pl-PL"/>
        </w:rPr>
        <w:t xml:space="preserve">Nie spełnienie któregokolwiek z parametrów i warunków spowoduje odrzucenie oferty. </w:t>
      </w:r>
    </w:p>
    <w:p w14:paraId="74444CEC" w14:textId="42717951" w:rsidR="00BA5601" w:rsidRPr="00381533" w:rsidRDefault="00BA5601" w:rsidP="001573A1">
      <w:pPr>
        <w:spacing w:line="240" w:lineRule="auto"/>
        <w:rPr>
          <w:rFonts w:ascii="Arial" w:hAnsi="Arial" w:cs="Arial"/>
        </w:rPr>
      </w:pPr>
    </w:p>
    <w:p w14:paraId="1C28815A" w14:textId="0DB0E6BF" w:rsidR="009C00EA" w:rsidRPr="00381533" w:rsidRDefault="009C00EA" w:rsidP="00305E8F">
      <w:pPr>
        <w:rPr>
          <w:rFonts w:ascii="Arial" w:hAnsi="Arial" w:cs="Arial"/>
        </w:rPr>
      </w:pPr>
    </w:p>
    <w:sectPr w:rsidR="009C00EA" w:rsidRPr="00381533" w:rsidSect="006B0FF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co">
    <w:altName w:val="Foc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A4D"/>
    <w:multiLevelType w:val="hybridMultilevel"/>
    <w:tmpl w:val="A7108B2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4531919"/>
    <w:multiLevelType w:val="hybridMultilevel"/>
    <w:tmpl w:val="0396DCB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6A0CAF"/>
    <w:multiLevelType w:val="hybridMultilevel"/>
    <w:tmpl w:val="AA284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E7F0F"/>
    <w:multiLevelType w:val="hybridMultilevel"/>
    <w:tmpl w:val="54604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11219"/>
    <w:multiLevelType w:val="hybridMultilevel"/>
    <w:tmpl w:val="DD721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E2C82"/>
    <w:multiLevelType w:val="hybridMultilevel"/>
    <w:tmpl w:val="693A53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1B46296"/>
    <w:multiLevelType w:val="hybridMultilevel"/>
    <w:tmpl w:val="1BA62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E76C5"/>
    <w:multiLevelType w:val="hybridMultilevel"/>
    <w:tmpl w:val="7682DADC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B5D2D"/>
    <w:multiLevelType w:val="hybridMultilevel"/>
    <w:tmpl w:val="C1E4D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F20E3"/>
    <w:multiLevelType w:val="hybridMultilevel"/>
    <w:tmpl w:val="97A06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F3911"/>
    <w:multiLevelType w:val="hybridMultilevel"/>
    <w:tmpl w:val="00341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503D6"/>
    <w:multiLevelType w:val="hybridMultilevel"/>
    <w:tmpl w:val="C81A0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328F5"/>
    <w:multiLevelType w:val="hybridMultilevel"/>
    <w:tmpl w:val="D272F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A2474"/>
    <w:multiLevelType w:val="hybridMultilevel"/>
    <w:tmpl w:val="4A9A6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B1C4B"/>
    <w:multiLevelType w:val="hybridMultilevel"/>
    <w:tmpl w:val="D6A05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75697"/>
    <w:multiLevelType w:val="hybridMultilevel"/>
    <w:tmpl w:val="40149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D744E"/>
    <w:multiLevelType w:val="hybridMultilevel"/>
    <w:tmpl w:val="48AEA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56285"/>
    <w:multiLevelType w:val="hybridMultilevel"/>
    <w:tmpl w:val="21B21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D5E62"/>
    <w:multiLevelType w:val="hybridMultilevel"/>
    <w:tmpl w:val="E37E0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5D4205"/>
    <w:multiLevelType w:val="hybridMultilevel"/>
    <w:tmpl w:val="E272D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53F23"/>
    <w:multiLevelType w:val="hybridMultilevel"/>
    <w:tmpl w:val="DD5A7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94A31"/>
    <w:multiLevelType w:val="hybridMultilevel"/>
    <w:tmpl w:val="D1427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257BF"/>
    <w:multiLevelType w:val="hybridMultilevel"/>
    <w:tmpl w:val="79B80A2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4A7116FF"/>
    <w:multiLevelType w:val="hybridMultilevel"/>
    <w:tmpl w:val="285CB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01330"/>
    <w:multiLevelType w:val="hybridMultilevel"/>
    <w:tmpl w:val="85F0E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E05DA"/>
    <w:multiLevelType w:val="hybridMultilevel"/>
    <w:tmpl w:val="3418C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35DB7"/>
    <w:multiLevelType w:val="hybridMultilevel"/>
    <w:tmpl w:val="079E9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45D86"/>
    <w:multiLevelType w:val="hybridMultilevel"/>
    <w:tmpl w:val="2C309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A75327"/>
    <w:multiLevelType w:val="hybridMultilevel"/>
    <w:tmpl w:val="86F00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C2D54"/>
    <w:multiLevelType w:val="hybridMultilevel"/>
    <w:tmpl w:val="8BF0E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C62E1D"/>
    <w:multiLevelType w:val="hybridMultilevel"/>
    <w:tmpl w:val="B11E6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62FAA"/>
    <w:multiLevelType w:val="hybridMultilevel"/>
    <w:tmpl w:val="D0747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8E12AE"/>
    <w:multiLevelType w:val="hybridMultilevel"/>
    <w:tmpl w:val="C624E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F35C5"/>
    <w:multiLevelType w:val="hybridMultilevel"/>
    <w:tmpl w:val="2DB85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441DD"/>
    <w:multiLevelType w:val="hybridMultilevel"/>
    <w:tmpl w:val="E6E8F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4C529A"/>
    <w:multiLevelType w:val="hybridMultilevel"/>
    <w:tmpl w:val="33220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4400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3054342">
    <w:abstractNumId w:val="22"/>
  </w:num>
  <w:num w:numId="3" w16cid:durableId="150172165">
    <w:abstractNumId w:val="18"/>
  </w:num>
  <w:num w:numId="4" w16cid:durableId="602886203">
    <w:abstractNumId w:val="7"/>
  </w:num>
  <w:num w:numId="5" w16cid:durableId="89351797">
    <w:abstractNumId w:val="19"/>
  </w:num>
  <w:num w:numId="6" w16cid:durableId="537278968">
    <w:abstractNumId w:val="33"/>
  </w:num>
  <w:num w:numId="7" w16cid:durableId="1160779239">
    <w:abstractNumId w:val="35"/>
  </w:num>
  <w:num w:numId="8" w16cid:durableId="185867942">
    <w:abstractNumId w:val="4"/>
  </w:num>
  <w:num w:numId="9" w16cid:durableId="444350418">
    <w:abstractNumId w:val="30"/>
  </w:num>
  <w:num w:numId="10" w16cid:durableId="1599364117">
    <w:abstractNumId w:val="16"/>
  </w:num>
  <w:num w:numId="11" w16cid:durableId="428619479">
    <w:abstractNumId w:val="0"/>
  </w:num>
  <w:num w:numId="12" w16cid:durableId="1772971955">
    <w:abstractNumId w:val="1"/>
  </w:num>
  <w:num w:numId="13" w16cid:durableId="1524637346">
    <w:abstractNumId w:val="11"/>
  </w:num>
  <w:num w:numId="14" w16cid:durableId="1487208554">
    <w:abstractNumId w:val="13"/>
  </w:num>
  <w:num w:numId="15" w16cid:durableId="834998453">
    <w:abstractNumId w:val="14"/>
  </w:num>
  <w:num w:numId="16" w16cid:durableId="528374421">
    <w:abstractNumId w:val="25"/>
  </w:num>
  <w:num w:numId="17" w16cid:durableId="1309288795">
    <w:abstractNumId w:val="5"/>
  </w:num>
  <w:num w:numId="18" w16cid:durableId="2043624741">
    <w:abstractNumId w:val="15"/>
  </w:num>
  <w:num w:numId="19" w16cid:durableId="1406075363">
    <w:abstractNumId w:val="8"/>
  </w:num>
  <w:num w:numId="20" w16cid:durableId="1587417494">
    <w:abstractNumId w:val="3"/>
  </w:num>
  <w:num w:numId="21" w16cid:durableId="693965559">
    <w:abstractNumId w:val="28"/>
  </w:num>
  <w:num w:numId="22" w16cid:durableId="1031151316">
    <w:abstractNumId w:val="12"/>
  </w:num>
  <w:num w:numId="23" w16cid:durableId="2038195917">
    <w:abstractNumId w:val="9"/>
  </w:num>
  <w:num w:numId="24" w16cid:durableId="1590965934">
    <w:abstractNumId w:val="21"/>
  </w:num>
  <w:num w:numId="25" w16cid:durableId="233202201">
    <w:abstractNumId w:val="34"/>
  </w:num>
  <w:num w:numId="26" w16cid:durableId="1865629148">
    <w:abstractNumId w:val="26"/>
  </w:num>
  <w:num w:numId="27" w16cid:durableId="221139004">
    <w:abstractNumId w:val="20"/>
  </w:num>
  <w:num w:numId="28" w16cid:durableId="989942329">
    <w:abstractNumId w:val="10"/>
  </w:num>
  <w:num w:numId="29" w16cid:durableId="1022704141">
    <w:abstractNumId w:val="29"/>
  </w:num>
  <w:num w:numId="30" w16cid:durableId="860626593">
    <w:abstractNumId w:val="27"/>
  </w:num>
  <w:num w:numId="31" w16cid:durableId="960956603">
    <w:abstractNumId w:val="2"/>
  </w:num>
  <w:num w:numId="32" w16cid:durableId="91518098">
    <w:abstractNumId w:val="17"/>
  </w:num>
  <w:num w:numId="33" w16cid:durableId="887037481">
    <w:abstractNumId w:val="32"/>
  </w:num>
  <w:num w:numId="34" w16cid:durableId="313872317">
    <w:abstractNumId w:val="24"/>
  </w:num>
  <w:num w:numId="35" w16cid:durableId="1615595470">
    <w:abstractNumId w:val="23"/>
  </w:num>
  <w:num w:numId="36" w16cid:durableId="314191547">
    <w:abstractNumId w:val="31"/>
  </w:num>
  <w:num w:numId="37" w16cid:durableId="25116520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551"/>
    <w:rsid w:val="00006D26"/>
    <w:rsid w:val="00007E00"/>
    <w:rsid w:val="00012461"/>
    <w:rsid w:val="00021318"/>
    <w:rsid w:val="00024D4D"/>
    <w:rsid w:val="00033DA4"/>
    <w:rsid w:val="00051F8D"/>
    <w:rsid w:val="000568E7"/>
    <w:rsid w:val="00081F88"/>
    <w:rsid w:val="000862B7"/>
    <w:rsid w:val="00087CFF"/>
    <w:rsid w:val="00091537"/>
    <w:rsid w:val="00093EB0"/>
    <w:rsid w:val="000A70F3"/>
    <w:rsid w:val="000A7A21"/>
    <w:rsid w:val="000B0D6D"/>
    <w:rsid w:val="000C22D6"/>
    <w:rsid w:val="000D0494"/>
    <w:rsid w:val="00120F58"/>
    <w:rsid w:val="00145948"/>
    <w:rsid w:val="0015467A"/>
    <w:rsid w:val="00154A5B"/>
    <w:rsid w:val="001573A1"/>
    <w:rsid w:val="00176638"/>
    <w:rsid w:val="001903D3"/>
    <w:rsid w:val="001A5683"/>
    <w:rsid w:val="001C5CBD"/>
    <w:rsid w:val="00216B70"/>
    <w:rsid w:val="00223C7E"/>
    <w:rsid w:val="00224264"/>
    <w:rsid w:val="00250657"/>
    <w:rsid w:val="00254773"/>
    <w:rsid w:val="00265BA5"/>
    <w:rsid w:val="00267A73"/>
    <w:rsid w:val="00273E75"/>
    <w:rsid w:val="00282040"/>
    <w:rsid w:val="002865F1"/>
    <w:rsid w:val="002A443D"/>
    <w:rsid w:val="002A4997"/>
    <w:rsid w:val="002A6E4D"/>
    <w:rsid w:val="002C6508"/>
    <w:rsid w:val="002C7D7A"/>
    <w:rsid w:val="002D126E"/>
    <w:rsid w:val="002D6C6D"/>
    <w:rsid w:val="002E026D"/>
    <w:rsid w:val="002E27B6"/>
    <w:rsid w:val="00305E8F"/>
    <w:rsid w:val="00334F26"/>
    <w:rsid w:val="003358C3"/>
    <w:rsid w:val="003428E6"/>
    <w:rsid w:val="00353B30"/>
    <w:rsid w:val="0036154B"/>
    <w:rsid w:val="00365EF9"/>
    <w:rsid w:val="00381533"/>
    <w:rsid w:val="00382ACD"/>
    <w:rsid w:val="00387E54"/>
    <w:rsid w:val="00390AF5"/>
    <w:rsid w:val="003927D9"/>
    <w:rsid w:val="00395B58"/>
    <w:rsid w:val="003A3551"/>
    <w:rsid w:val="003B047F"/>
    <w:rsid w:val="003B09D7"/>
    <w:rsid w:val="0042467B"/>
    <w:rsid w:val="00443FA2"/>
    <w:rsid w:val="004759E1"/>
    <w:rsid w:val="004A1A0E"/>
    <w:rsid w:val="004B09D3"/>
    <w:rsid w:val="004C744E"/>
    <w:rsid w:val="00507221"/>
    <w:rsid w:val="00524C24"/>
    <w:rsid w:val="005312FA"/>
    <w:rsid w:val="00533CB6"/>
    <w:rsid w:val="0053586D"/>
    <w:rsid w:val="00554DC1"/>
    <w:rsid w:val="00564BE1"/>
    <w:rsid w:val="00570315"/>
    <w:rsid w:val="00576CCA"/>
    <w:rsid w:val="00584CF7"/>
    <w:rsid w:val="005867B8"/>
    <w:rsid w:val="005940D2"/>
    <w:rsid w:val="005B08CD"/>
    <w:rsid w:val="005B1918"/>
    <w:rsid w:val="005B767D"/>
    <w:rsid w:val="005C2627"/>
    <w:rsid w:val="005C72AA"/>
    <w:rsid w:val="005D4B74"/>
    <w:rsid w:val="005D637E"/>
    <w:rsid w:val="005D64B9"/>
    <w:rsid w:val="005E5A01"/>
    <w:rsid w:val="005F54D1"/>
    <w:rsid w:val="00613ED9"/>
    <w:rsid w:val="0061593F"/>
    <w:rsid w:val="0063629E"/>
    <w:rsid w:val="00642A73"/>
    <w:rsid w:val="00644286"/>
    <w:rsid w:val="00646C7E"/>
    <w:rsid w:val="00655720"/>
    <w:rsid w:val="00657681"/>
    <w:rsid w:val="00661A86"/>
    <w:rsid w:val="00662D0A"/>
    <w:rsid w:val="006641BF"/>
    <w:rsid w:val="00671F73"/>
    <w:rsid w:val="0068026C"/>
    <w:rsid w:val="00682E1A"/>
    <w:rsid w:val="006930CE"/>
    <w:rsid w:val="006B0839"/>
    <w:rsid w:val="006B0FF9"/>
    <w:rsid w:val="006D7E48"/>
    <w:rsid w:val="006E4474"/>
    <w:rsid w:val="006F0BD0"/>
    <w:rsid w:val="007040C4"/>
    <w:rsid w:val="00704D88"/>
    <w:rsid w:val="00715B1F"/>
    <w:rsid w:val="007416CC"/>
    <w:rsid w:val="007446B0"/>
    <w:rsid w:val="00745134"/>
    <w:rsid w:val="00745954"/>
    <w:rsid w:val="007537C6"/>
    <w:rsid w:val="007A77CD"/>
    <w:rsid w:val="007E021D"/>
    <w:rsid w:val="007F4B46"/>
    <w:rsid w:val="007F7F9E"/>
    <w:rsid w:val="0081300F"/>
    <w:rsid w:val="00837A12"/>
    <w:rsid w:val="00860F7F"/>
    <w:rsid w:val="00866C14"/>
    <w:rsid w:val="008705E3"/>
    <w:rsid w:val="00874ADC"/>
    <w:rsid w:val="008806E5"/>
    <w:rsid w:val="00880F60"/>
    <w:rsid w:val="00881F09"/>
    <w:rsid w:val="00891DE1"/>
    <w:rsid w:val="008B4B6F"/>
    <w:rsid w:val="008D44F1"/>
    <w:rsid w:val="008D5AC2"/>
    <w:rsid w:val="008F3B11"/>
    <w:rsid w:val="008F4F2E"/>
    <w:rsid w:val="008F72E0"/>
    <w:rsid w:val="009010B0"/>
    <w:rsid w:val="00901C74"/>
    <w:rsid w:val="009038B7"/>
    <w:rsid w:val="009218A9"/>
    <w:rsid w:val="00941C12"/>
    <w:rsid w:val="00952385"/>
    <w:rsid w:val="0096418D"/>
    <w:rsid w:val="009732AC"/>
    <w:rsid w:val="00973319"/>
    <w:rsid w:val="00975A22"/>
    <w:rsid w:val="00975B32"/>
    <w:rsid w:val="009860D4"/>
    <w:rsid w:val="00990D8F"/>
    <w:rsid w:val="00997C9A"/>
    <w:rsid w:val="009B7ADA"/>
    <w:rsid w:val="009C00EA"/>
    <w:rsid w:val="009C2E07"/>
    <w:rsid w:val="009F3EE0"/>
    <w:rsid w:val="009F55AB"/>
    <w:rsid w:val="00A02D1E"/>
    <w:rsid w:val="00A12B3B"/>
    <w:rsid w:val="00A242C8"/>
    <w:rsid w:val="00A30B9F"/>
    <w:rsid w:val="00A31952"/>
    <w:rsid w:val="00A5618F"/>
    <w:rsid w:val="00A6036E"/>
    <w:rsid w:val="00A60BE4"/>
    <w:rsid w:val="00A613A9"/>
    <w:rsid w:val="00A6369C"/>
    <w:rsid w:val="00A65DE6"/>
    <w:rsid w:val="00A674B6"/>
    <w:rsid w:val="00A77BBE"/>
    <w:rsid w:val="00A83FCB"/>
    <w:rsid w:val="00A90182"/>
    <w:rsid w:val="00A901E4"/>
    <w:rsid w:val="00A95EE7"/>
    <w:rsid w:val="00AE68BD"/>
    <w:rsid w:val="00AE6D11"/>
    <w:rsid w:val="00B077EF"/>
    <w:rsid w:val="00B22FB2"/>
    <w:rsid w:val="00B318F1"/>
    <w:rsid w:val="00B33EA1"/>
    <w:rsid w:val="00B3612C"/>
    <w:rsid w:val="00B659B8"/>
    <w:rsid w:val="00B73887"/>
    <w:rsid w:val="00B848B8"/>
    <w:rsid w:val="00B95CCF"/>
    <w:rsid w:val="00BA4787"/>
    <w:rsid w:val="00BA5601"/>
    <w:rsid w:val="00BA6A92"/>
    <w:rsid w:val="00BB038A"/>
    <w:rsid w:val="00BB4C07"/>
    <w:rsid w:val="00BB6DC2"/>
    <w:rsid w:val="00BC1BAA"/>
    <w:rsid w:val="00BC4448"/>
    <w:rsid w:val="00BE57EC"/>
    <w:rsid w:val="00C27534"/>
    <w:rsid w:val="00C50E37"/>
    <w:rsid w:val="00C536D1"/>
    <w:rsid w:val="00C73404"/>
    <w:rsid w:val="00C9352E"/>
    <w:rsid w:val="00C9383D"/>
    <w:rsid w:val="00CA49FB"/>
    <w:rsid w:val="00CB2783"/>
    <w:rsid w:val="00CC661C"/>
    <w:rsid w:val="00CD5D2F"/>
    <w:rsid w:val="00CE5321"/>
    <w:rsid w:val="00CF0142"/>
    <w:rsid w:val="00D017D5"/>
    <w:rsid w:val="00D036F8"/>
    <w:rsid w:val="00D10B08"/>
    <w:rsid w:val="00D16B61"/>
    <w:rsid w:val="00D33491"/>
    <w:rsid w:val="00D47B28"/>
    <w:rsid w:val="00D5349F"/>
    <w:rsid w:val="00D55390"/>
    <w:rsid w:val="00D57EFA"/>
    <w:rsid w:val="00D612CC"/>
    <w:rsid w:val="00DB00FC"/>
    <w:rsid w:val="00DC40CE"/>
    <w:rsid w:val="00DD4C4C"/>
    <w:rsid w:val="00DF032F"/>
    <w:rsid w:val="00DF7EC9"/>
    <w:rsid w:val="00E076B1"/>
    <w:rsid w:val="00E3205C"/>
    <w:rsid w:val="00E4412E"/>
    <w:rsid w:val="00E66619"/>
    <w:rsid w:val="00E84A46"/>
    <w:rsid w:val="00E966C4"/>
    <w:rsid w:val="00EA17BC"/>
    <w:rsid w:val="00EB5FCD"/>
    <w:rsid w:val="00EC2214"/>
    <w:rsid w:val="00EC47BC"/>
    <w:rsid w:val="00F1675C"/>
    <w:rsid w:val="00F17F38"/>
    <w:rsid w:val="00F23119"/>
    <w:rsid w:val="00F32606"/>
    <w:rsid w:val="00F35A4B"/>
    <w:rsid w:val="00F456D5"/>
    <w:rsid w:val="00F52688"/>
    <w:rsid w:val="00F54574"/>
    <w:rsid w:val="00F71445"/>
    <w:rsid w:val="00F91D5B"/>
    <w:rsid w:val="00F9251A"/>
    <w:rsid w:val="00FB4B27"/>
    <w:rsid w:val="00FC021B"/>
    <w:rsid w:val="00FE4451"/>
    <w:rsid w:val="00FE6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ED7C"/>
  <w15:docId w15:val="{A0A10F71-8124-4571-AA08-5661D429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2AC"/>
  </w:style>
  <w:style w:type="paragraph" w:styleId="Nagwek1">
    <w:name w:val="heading 1"/>
    <w:basedOn w:val="Normalny"/>
    <w:next w:val="Normalny"/>
    <w:link w:val="Nagwek1Znak"/>
    <w:uiPriority w:val="9"/>
    <w:qFormat/>
    <w:rsid w:val="007F4B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D5D2F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D5D2F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CD5D2F"/>
    <w:p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sw tekst"/>
    <w:basedOn w:val="Normalny"/>
    <w:link w:val="AkapitzlistZnak"/>
    <w:uiPriority w:val="34"/>
    <w:qFormat/>
    <w:rsid w:val="000C22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3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CB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F4B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D5D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CD5D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D5D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D5D2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891D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1C5CB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Standard">
    <w:name w:val="Standard"/>
    <w:rsid w:val="009C2E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Indeks1">
    <w:name w:val="index 1"/>
    <w:basedOn w:val="Normalny"/>
    <w:rsid w:val="009038B7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Mangal"/>
      <w:kern w:val="3"/>
      <w:sz w:val="20"/>
      <w:szCs w:val="20"/>
      <w:lang w:eastAsia="pl-PL"/>
    </w:rPr>
  </w:style>
  <w:style w:type="paragraph" w:styleId="Bezodstpw">
    <w:name w:val="No Spacing"/>
    <w:uiPriority w:val="1"/>
    <w:qFormat/>
    <w:rsid w:val="00646C7E"/>
    <w:pPr>
      <w:spacing w:after="0" w:line="240" w:lineRule="auto"/>
    </w:pPr>
  </w:style>
  <w:style w:type="paragraph" w:customStyle="1" w:styleId="Normalny1">
    <w:name w:val="Normalny1"/>
    <w:qFormat/>
    <w:rsid w:val="005B191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2"/>
      <w:sz w:val="24"/>
      <w:szCs w:val="24"/>
      <w:lang w:val="en-US" w:bidi="en-US"/>
    </w:rPr>
  </w:style>
  <w:style w:type="paragraph" w:customStyle="1" w:styleId="Default">
    <w:name w:val="Default"/>
    <w:rsid w:val="00A242C8"/>
    <w:pPr>
      <w:autoSpaceDE w:val="0"/>
      <w:autoSpaceDN w:val="0"/>
      <w:adjustRightInd w:val="0"/>
      <w:spacing w:after="0" w:line="240" w:lineRule="auto"/>
    </w:pPr>
    <w:rPr>
      <w:rFonts w:ascii="Foco" w:hAnsi="Foco" w:cs="Foco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"/>
    <w:link w:val="Akapitzlist"/>
    <w:uiPriority w:val="34"/>
    <w:locked/>
    <w:rsid w:val="00CF0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0DA93-A000-49D1-9709-B98380E3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9</cp:revision>
  <cp:lastPrinted>2023-08-11T09:02:00Z</cp:lastPrinted>
  <dcterms:created xsi:type="dcterms:W3CDTF">2023-08-10T06:15:00Z</dcterms:created>
  <dcterms:modified xsi:type="dcterms:W3CDTF">2023-08-24T05:32:00Z</dcterms:modified>
</cp:coreProperties>
</file>